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F58F" w14:textId="523D3762" w:rsidR="00A13249" w:rsidRPr="00A13249" w:rsidRDefault="00A13249" w:rsidP="00A13249">
      <w:pPr>
        <w:spacing w:before="0" w:after="240"/>
        <w:rPr>
          <w:b/>
          <w:szCs w:val="20"/>
          <w:u w:val="single"/>
        </w:rPr>
      </w:pPr>
      <w:r w:rsidRPr="00A13249">
        <w:rPr>
          <w:b/>
          <w:szCs w:val="20"/>
          <w:u w:val="single"/>
        </w:rPr>
        <w:t xml:space="preserve">Business Plan Guidelines for </w:t>
      </w:r>
      <w:r w:rsidR="00556A7D">
        <w:rPr>
          <w:b/>
          <w:szCs w:val="20"/>
          <w:u w:val="single"/>
        </w:rPr>
        <w:t>Linked Investment Service Provider</w:t>
      </w:r>
      <w:r w:rsidRPr="00A13249">
        <w:rPr>
          <w:b/>
          <w:szCs w:val="20"/>
          <w:u w:val="single"/>
        </w:rPr>
        <w:t>s</w:t>
      </w:r>
    </w:p>
    <w:p w14:paraId="422E30D0" w14:textId="77777777" w:rsidR="00A13249" w:rsidRPr="00A13249" w:rsidRDefault="00A13249" w:rsidP="00A13249">
      <w:pPr>
        <w:pStyle w:val="ListParagraph"/>
        <w:numPr>
          <w:ilvl w:val="0"/>
          <w:numId w:val="9"/>
        </w:numPr>
        <w:ind w:left="567" w:hanging="567"/>
        <w:jc w:val="both"/>
        <w:rPr>
          <w:rFonts w:ascii="Arial" w:hAnsi="Arial" w:cs="Arial"/>
          <w:szCs w:val="20"/>
        </w:rPr>
      </w:pPr>
      <w:r w:rsidRPr="00A13249">
        <w:rPr>
          <w:rFonts w:ascii="Arial" w:hAnsi="Arial" w:cs="Arial"/>
          <w:szCs w:val="20"/>
        </w:rPr>
        <w:t>Provide an overview of the entity’s business operations (company profile, clientele and investment offering, Investment Platform, Future Growth, etc.), Corporate Governance Framework, Risk Management Framework, Internal Control Framework, Business Continuity Plan, Systems for Portfolio Management, Agreements with Service Providers (internal and external), Information Technology Systems, Marketing Plan, Human Resources Plan, etc.</w:t>
      </w:r>
    </w:p>
    <w:p w14:paraId="01136871" w14:textId="77777777"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An explanation of the management structure of the applicant including the names of the individuals responsible for the major functional areas and the number of personnel employed or to be employed in each functional area in the applicant;</w:t>
      </w:r>
    </w:p>
    <w:p w14:paraId="609A7876" w14:textId="77777777"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The planned development of the information technology systems and infrastructure of the applicant and arrangements for their supply, management, maintenance, upgrading and security including details pertaining to the method or facility by means of which the business will be carried on;</w:t>
      </w:r>
    </w:p>
    <w:p w14:paraId="210C36AA" w14:textId="77777777"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the planned approach to qualifying, quantifying and mana</w:t>
      </w:r>
      <w:r>
        <w:rPr>
          <w:rFonts w:ascii="Arial" w:hAnsi="Arial" w:cs="Arial"/>
          <w:szCs w:val="20"/>
        </w:rPr>
        <w:t>ging risk within the applicant;</w:t>
      </w:r>
    </w:p>
    <w:p w14:paraId="6C99D6FF" w14:textId="77777777"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security procedures to ensure the integrity of the systems for recording transactions and the maintenance of records, the capacity of these systems in relation to the budgeted number of transactions and the back-up resources available in the event of a systems failure;</w:t>
      </w:r>
    </w:p>
    <w:p w14:paraId="64D9DA2A" w14:textId="77777777"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a report by the chairman confirming that the applicant has adequate systems, procedures and policies in place to protect the information, data, records and documents relating to client accounts and the affairs clients against any unauthorised access, alteration</w:t>
      </w:r>
      <w:r>
        <w:rPr>
          <w:rFonts w:ascii="Arial" w:hAnsi="Arial" w:cs="Arial"/>
          <w:szCs w:val="20"/>
        </w:rPr>
        <w:t>, destruction or dissemination;</w:t>
      </w:r>
    </w:p>
    <w:p w14:paraId="14935BE5" w14:textId="77777777"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the arrangements in place for the effective and efficient monitoring of compliance with the Financial Intelligence Act, 13 of 2012 regarding the Know Your Client (KYC) matter.</w:t>
      </w:r>
    </w:p>
    <w:p w14:paraId="74392379" w14:textId="77777777" w:rsidR="00A13249" w:rsidRPr="00A13249" w:rsidRDefault="00A13249" w:rsidP="00A13249">
      <w:pPr>
        <w:pStyle w:val="ListParagraph"/>
        <w:autoSpaceDE w:val="0"/>
        <w:autoSpaceDN w:val="0"/>
        <w:adjustRightInd w:val="0"/>
        <w:spacing w:before="120" w:after="120" w:line="276" w:lineRule="auto"/>
        <w:ind w:left="714"/>
        <w:jc w:val="both"/>
        <w:rPr>
          <w:rFonts w:ascii="Arial" w:hAnsi="Arial" w:cs="Arial"/>
          <w:szCs w:val="20"/>
        </w:rPr>
      </w:pPr>
    </w:p>
    <w:sectPr w:rsidR="00A13249" w:rsidRPr="00A13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2D5"/>
    <w:multiLevelType w:val="multilevel"/>
    <w:tmpl w:val="6536392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E91736A"/>
    <w:multiLevelType w:val="hybridMultilevel"/>
    <w:tmpl w:val="1664737E"/>
    <w:lvl w:ilvl="0" w:tplc="607A9BB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BF35AF"/>
    <w:multiLevelType w:val="multilevel"/>
    <w:tmpl w:val="EC9EED8C"/>
    <w:lvl w:ilvl="0">
      <w:start w:val="1"/>
      <w:numFmt w:val="decimal"/>
      <w:lvlText w:val="%1"/>
      <w:lvlJc w:val="left"/>
      <w:pPr>
        <w:ind w:left="360" w:hanging="360"/>
      </w:pPr>
      <w:rPr>
        <w:rFonts w:hint="default"/>
      </w:rPr>
    </w:lvl>
    <w:lvl w:ilvl="1">
      <w:start w:val="1"/>
      <w:numFmt w:val="decimal"/>
      <w:lvlRestart w:val="0"/>
      <w:pStyle w:val="Heading2"/>
      <w:lvlText w:val="6.%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Heading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DFA7006"/>
    <w:multiLevelType w:val="multilevel"/>
    <w:tmpl w:val="ABDC935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2594686">
    <w:abstractNumId w:val="0"/>
  </w:num>
  <w:num w:numId="2" w16cid:durableId="600719358">
    <w:abstractNumId w:val="2"/>
  </w:num>
  <w:num w:numId="3" w16cid:durableId="2127657231">
    <w:abstractNumId w:val="2"/>
  </w:num>
  <w:num w:numId="4" w16cid:durableId="1812013554">
    <w:abstractNumId w:val="2"/>
  </w:num>
  <w:num w:numId="5" w16cid:durableId="875121155">
    <w:abstractNumId w:val="2"/>
  </w:num>
  <w:num w:numId="6" w16cid:durableId="1652715208">
    <w:abstractNumId w:val="2"/>
  </w:num>
  <w:num w:numId="7" w16cid:durableId="545143097">
    <w:abstractNumId w:val="3"/>
  </w:num>
  <w:num w:numId="8" w16cid:durableId="147207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52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49"/>
    <w:rsid w:val="001B5EFF"/>
    <w:rsid w:val="0045475B"/>
    <w:rsid w:val="00463DB9"/>
    <w:rsid w:val="005119B5"/>
    <w:rsid w:val="00556A7D"/>
    <w:rsid w:val="00651B83"/>
    <w:rsid w:val="006A15E7"/>
    <w:rsid w:val="00A13249"/>
    <w:rsid w:val="00BF0BF3"/>
    <w:rsid w:val="00BF4068"/>
    <w:rsid w:val="00D33F89"/>
    <w:rsid w:val="00D7282A"/>
    <w:rsid w:val="00FA4D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3099"/>
  <w15:chartTrackingRefBased/>
  <w15:docId w15:val="{1D2DB5F3-5BDD-4A6F-B36F-F74A9248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ZA"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3DB9"/>
    <w:pPr>
      <w:keepNext/>
      <w:keepLines/>
      <w:numPr>
        <w:numId w:val="7"/>
      </w:numPr>
      <w:pBdr>
        <w:bottom w:val="single" w:sz="4" w:space="1" w:color="5B9BD5" w:themeColor="accent1"/>
      </w:pBdr>
      <w:spacing w:before="400" w:after="40"/>
      <w:ind w:left="426" w:hanging="426"/>
      <w:outlineLvl w:val="0"/>
    </w:pPr>
    <w:rPr>
      <w:rFonts w:asciiTheme="majorHAnsi" w:eastAsiaTheme="majorEastAsia" w:hAnsiTheme="majorHAnsi" w:cstheme="majorBidi"/>
      <w:smallCaps/>
      <w:color w:val="2E74B5" w:themeColor="accent1" w:themeShade="BF"/>
      <w:sz w:val="36"/>
      <w:szCs w:val="36"/>
    </w:rPr>
  </w:style>
  <w:style w:type="paragraph" w:styleId="Heading2">
    <w:name w:val="heading 2"/>
    <w:basedOn w:val="Normal"/>
    <w:next w:val="Normal"/>
    <w:link w:val="Heading2Char"/>
    <w:autoRedefine/>
    <w:uiPriority w:val="9"/>
    <w:unhideWhenUsed/>
    <w:qFormat/>
    <w:rsid w:val="00463DB9"/>
    <w:pPr>
      <w:keepNext/>
      <w:keepLines/>
      <w:numPr>
        <w:ilvl w:val="1"/>
        <w:numId w:val="6"/>
      </w:numPr>
      <w:spacing w:before="160"/>
      <w:outlineLvl w:val="1"/>
    </w:pPr>
    <w:rPr>
      <w:rFonts w:asciiTheme="majorHAnsi" w:eastAsiaTheme="majorEastAsia" w:hAnsiTheme="majorHAnsi" w:cstheme="majorBidi"/>
      <w:b/>
    </w:rPr>
  </w:style>
  <w:style w:type="paragraph" w:styleId="Heading3">
    <w:name w:val="heading 3"/>
    <w:basedOn w:val="Normal"/>
    <w:next w:val="Normal"/>
    <w:link w:val="Heading3Char"/>
    <w:autoRedefine/>
    <w:uiPriority w:val="9"/>
    <w:unhideWhenUsed/>
    <w:qFormat/>
    <w:rsid w:val="00463DB9"/>
    <w:pPr>
      <w:keepNext/>
      <w:keepLines/>
      <w:numPr>
        <w:ilvl w:val="2"/>
        <w:numId w:val="8"/>
      </w:numPr>
      <w:spacing w:before="80"/>
      <w:ind w:left="1134"/>
      <w:outlineLvl w:val="2"/>
    </w:pPr>
    <w:rPr>
      <w:rFonts w:asciiTheme="majorHAnsi" w:eastAsiaTheme="majorEastAsia" w:hAnsiTheme="majorHAnsi" w:cstheme="majorBidi"/>
      <w:b/>
      <w:szCs w:val="26"/>
    </w:rPr>
  </w:style>
  <w:style w:type="paragraph" w:styleId="Heading4">
    <w:name w:val="heading 4"/>
    <w:basedOn w:val="Normal"/>
    <w:next w:val="Normal"/>
    <w:link w:val="Heading4Char"/>
    <w:autoRedefine/>
    <w:uiPriority w:val="9"/>
    <w:unhideWhenUsed/>
    <w:qFormat/>
    <w:rsid w:val="00463DB9"/>
    <w:pPr>
      <w:keepNext/>
      <w:keepLines/>
      <w:numPr>
        <w:ilvl w:val="3"/>
        <w:numId w:val="6"/>
      </w:numPr>
      <w:spacing w:before="80" w:line="264" w:lineRule="auto"/>
      <w:outlineLvl w:val="3"/>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B9"/>
    <w:rPr>
      <w:rFonts w:asciiTheme="majorHAnsi" w:eastAsiaTheme="majorEastAsia" w:hAnsiTheme="majorHAnsi" w:cstheme="majorBidi"/>
      <w:smallCaps/>
      <w:color w:val="2E74B5" w:themeColor="accent1" w:themeShade="BF"/>
      <w:sz w:val="36"/>
      <w:szCs w:val="36"/>
    </w:rPr>
  </w:style>
  <w:style w:type="character" w:customStyle="1" w:styleId="Heading2Char">
    <w:name w:val="Heading 2 Char"/>
    <w:basedOn w:val="DefaultParagraphFont"/>
    <w:link w:val="Heading2"/>
    <w:uiPriority w:val="9"/>
    <w:rsid w:val="00463DB9"/>
    <w:rPr>
      <w:rFonts w:asciiTheme="majorHAnsi" w:eastAsiaTheme="majorEastAsia" w:hAnsiTheme="majorHAnsi" w:cstheme="majorBidi"/>
      <w:b/>
    </w:rPr>
  </w:style>
  <w:style w:type="character" w:customStyle="1" w:styleId="Heading3Char">
    <w:name w:val="Heading 3 Char"/>
    <w:basedOn w:val="DefaultParagraphFont"/>
    <w:link w:val="Heading3"/>
    <w:uiPriority w:val="9"/>
    <w:rsid w:val="00463DB9"/>
    <w:rPr>
      <w:rFonts w:asciiTheme="majorHAnsi" w:eastAsiaTheme="majorEastAsia" w:hAnsiTheme="majorHAnsi" w:cstheme="majorBidi"/>
      <w:b/>
      <w:szCs w:val="26"/>
    </w:rPr>
  </w:style>
  <w:style w:type="character" w:customStyle="1" w:styleId="Heading4Char">
    <w:name w:val="Heading 4 Char"/>
    <w:basedOn w:val="DefaultParagraphFont"/>
    <w:link w:val="Heading4"/>
    <w:uiPriority w:val="9"/>
    <w:rsid w:val="00463DB9"/>
    <w:rPr>
      <w:rFonts w:asciiTheme="majorHAnsi" w:eastAsiaTheme="majorEastAsia" w:hAnsiTheme="majorHAnsi" w:cstheme="majorBidi"/>
      <w:szCs w:val="24"/>
    </w:rPr>
  </w:style>
  <w:style w:type="paragraph" w:styleId="ListParagraph">
    <w:name w:val="List Paragraph"/>
    <w:basedOn w:val="Normal"/>
    <w:uiPriority w:val="34"/>
    <w:qFormat/>
    <w:rsid w:val="00A13249"/>
    <w:pPr>
      <w:spacing w:before="0" w:after="0" w:line="240" w:lineRule="auto"/>
      <w:ind w:left="720"/>
      <w:jc w:val="left"/>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Erago</dc:creator>
  <cp:keywords/>
  <dc:description/>
  <cp:lastModifiedBy>Jacobina Kambonde</cp:lastModifiedBy>
  <cp:revision>3</cp:revision>
  <dcterms:created xsi:type="dcterms:W3CDTF">2017-04-05T08:38:00Z</dcterms:created>
  <dcterms:modified xsi:type="dcterms:W3CDTF">2024-04-04T10:36:00Z</dcterms:modified>
</cp:coreProperties>
</file>